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C10" w:rsidRPr="006E473F" w:rsidRDefault="001F1C10" w:rsidP="001F1C10">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8</w:t>
      </w:r>
      <w:r>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612413</w:t>
      </w:r>
    </w:p>
    <w:bookmarkEnd w:id="0"/>
    <w:bookmarkEnd w:id="1"/>
    <w:p w:rsidR="001F1C10" w:rsidRPr="006E473F" w:rsidRDefault="001F1C10" w:rsidP="001F1C10">
      <w:pPr>
        <w:pStyle w:val="CRCoverPage"/>
        <w:spacing w:after="240"/>
        <w:outlineLvl w:val="0"/>
        <w:rPr>
          <w:b/>
          <w:noProof/>
          <w:sz w:val="24"/>
          <w:szCs w:val="24"/>
        </w:rPr>
      </w:pPr>
      <w:r>
        <w:rPr>
          <w:b/>
          <w:noProof/>
          <w:sz w:val="24"/>
          <w:szCs w:val="24"/>
          <w:lang w:eastAsia="ko-KR"/>
        </w:rPr>
        <w:t>Reno</w:t>
      </w:r>
      <w:r w:rsidRPr="0059155C">
        <w:rPr>
          <w:b/>
          <w:noProof/>
          <w:sz w:val="24"/>
          <w:szCs w:val="24"/>
          <w:lang w:eastAsia="ko-KR"/>
        </w:rPr>
        <w:t xml:space="preserve">, </w:t>
      </w:r>
      <w:r>
        <w:rPr>
          <w:b/>
          <w:noProof/>
          <w:sz w:val="24"/>
          <w:szCs w:val="24"/>
          <w:lang w:eastAsia="ko-KR"/>
        </w:rPr>
        <w:t>USA</w:t>
      </w:r>
      <w:r w:rsidRPr="0059155C">
        <w:rPr>
          <w:b/>
          <w:noProof/>
          <w:sz w:val="24"/>
          <w:szCs w:val="24"/>
          <w:lang w:eastAsia="ko-KR"/>
        </w:rPr>
        <w:t xml:space="preserve">, </w:t>
      </w:r>
      <w:r>
        <w:rPr>
          <w:b/>
          <w:noProof/>
          <w:sz w:val="24"/>
          <w:szCs w:val="24"/>
          <w:lang w:eastAsia="ko-KR"/>
        </w:rPr>
        <w:t>14</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18</w:t>
      </w:r>
      <w:r w:rsidRPr="00254CD7">
        <w:rPr>
          <w:b/>
          <w:noProof/>
          <w:sz w:val="24"/>
          <w:szCs w:val="24"/>
          <w:vertAlign w:val="superscript"/>
          <w:lang w:eastAsia="ko-KR"/>
        </w:rPr>
        <w:t>th</w:t>
      </w:r>
      <w:r>
        <w:rPr>
          <w:b/>
          <w:noProof/>
          <w:sz w:val="24"/>
          <w:szCs w:val="24"/>
          <w:lang w:eastAsia="ko-KR"/>
        </w:rPr>
        <w:t xml:space="preserve"> November 2016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05EF8">
        <w:rPr>
          <w:rFonts w:ascii="Arial" w:hAnsi="Arial"/>
          <w:sz w:val="24"/>
          <w:lang w:eastAsia="ko-KR"/>
        </w:rPr>
        <w:t>6.2.13.1</w:t>
      </w:r>
      <w:bookmarkStart w:id="3" w:name="_GoBack"/>
      <w:bookmarkEnd w:id="3"/>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E40FA">
        <w:rPr>
          <w:rFonts w:ascii="Arial" w:hAnsi="Arial"/>
          <w:sz w:val="24"/>
        </w:rPr>
        <w:t>E</w:t>
      </w:r>
      <w:r w:rsidR="000B44AA" w:rsidRPr="000B44AA">
        <w:rPr>
          <w:rFonts w:ascii="Arial" w:hAnsi="Arial"/>
          <w:sz w:val="24"/>
        </w:rPr>
        <w:t>nhancements for non-coherent JT</w:t>
      </w:r>
    </w:p>
    <w:p w:rsidR="0072162A" w:rsidRDefault="0072162A" w:rsidP="0096174E">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D325B4">
      <w:pPr>
        <w:pStyle w:val="Heading1"/>
        <w:tabs>
          <w:tab w:val="num" w:pos="0"/>
        </w:tabs>
        <w:spacing w:line="300" w:lineRule="auto"/>
        <w:ind w:left="799" w:hanging="799"/>
      </w:pPr>
      <w:r w:rsidRPr="002958FD">
        <w:t>I</w:t>
      </w:r>
      <w:r w:rsidRPr="002958FD">
        <w:rPr>
          <w:rFonts w:hint="eastAsia"/>
        </w:rPr>
        <w:t>ntroduction</w:t>
      </w:r>
    </w:p>
    <w:p w:rsidR="00E0056D" w:rsidRDefault="006F4D44" w:rsidP="00D03FA4">
      <w:pPr>
        <w:pStyle w:val="maintext"/>
        <w:spacing w:line="300" w:lineRule="auto"/>
        <w:ind w:firstLine="400"/>
      </w:pPr>
      <w:r>
        <w:t xml:space="preserve">In </w:t>
      </w:r>
      <w:r w:rsidR="00D03FA4">
        <w:t>RAN1#86b, the following was agreed for non-coherent JT.</w:t>
      </w:r>
    </w:p>
    <w:p w:rsidR="00D03FA4" w:rsidRPr="00E33FFD" w:rsidRDefault="00D03FA4" w:rsidP="00D03FA4">
      <w:pPr>
        <w:ind w:left="1446" w:hangingChars="720" w:hanging="1446"/>
        <w:rPr>
          <w:rFonts w:eastAsia="MS Mincho"/>
          <w:b/>
          <w:u w:val="single"/>
          <w:lang w:val="en-US" w:eastAsia="ja-JP"/>
        </w:rPr>
      </w:pPr>
      <w:r w:rsidRPr="00D03FA4">
        <w:rPr>
          <w:rFonts w:eastAsia="MS Mincho"/>
          <w:b/>
          <w:u w:val="single"/>
          <w:lang w:val="en-US" w:eastAsia="ja-JP"/>
        </w:rPr>
        <w:t>Agreements:</w:t>
      </w:r>
    </w:p>
    <w:p w:rsidR="00D03FA4" w:rsidRPr="004A2028" w:rsidRDefault="00D03FA4" w:rsidP="00D03FA4">
      <w:pPr>
        <w:pStyle w:val="ListParagraph"/>
        <w:numPr>
          <w:ilvl w:val="0"/>
          <w:numId w:val="47"/>
        </w:numPr>
        <w:spacing w:after="0"/>
        <w:ind w:leftChars="0"/>
        <w:contextualSpacing/>
        <w:rPr>
          <w:rFonts w:eastAsia="MS Mincho"/>
          <w:lang w:val="en-US" w:eastAsia="ja-JP"/>
        </w:rPr>
      </w:pPr>
      <w:r w:rsidRPr="004A2028">
        <w:rPr>
          <w:rFonts w:eastAsia="MS Mincho"/>
          <w:lang w:val="en-US" w:eastAsia="ja-JP"/>
        </w:rPr>
        <w:t>At least the following enhancements should be studied for NCJT:</w:t>
      </w:r>
    </w:p>
    <w:p w:rsidR="00D03FA4" w:rsidRPr="004A2028" w:rsidRDefault="00D03FA4" w:rsidP="00D03FA4">
      <w:pPr>
        <w:pStyle w:val="ListParagraph"/>
        <w:numPr>
          <w:ilvl w:val="1"/>
          <w:numId w:val="47"/>
        </w:numPr>
        <w:spacing w:after="0"/>
        <w:ind w:leftChars="0"/>
        <w:contextualSpacing/>
        <w:rPr>
          <w:rFonts w:eastAsia="MS Mincho"/>
          <w:lang w:val="en-US" w:eastAsia="ja-JP"/>
        </w:rPr>
      </w:pPr>
      <w:r w:rsidRPr="004A2028">
        <w:rPr>
          <w:rFonts w:eastAsia="MS Mincho"/>
          <w:lang w:val="en-US" w:eastAsia="ja-JP"/>
        </w:rPr>
        <w:t>Enhancement to QCL assumptions for DM-RS antenna ports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non co-located DM-RS antenna ports</w:t>
      </w:r>
    </w:p>
    <w:p w:rsidR="00D03FA4" w:rsidRPr="004A2028" w:rsidRDefault="00D03FA4" w:rsidP="00D03FA4">
      <w:pPr>
        <w:pStyle w:val="ListParagraph"/>
        <w:numPr>
          <w:ilvl w:val="1"/>
          <w:numId w:val="47"/>
        </w:numPr>
        <w:spacing w:after="0"/>
        <w:ind w:leftChars="0"/>
        <w:contextualSpacing/>
        <w:rPr>
          <w:rFonts w:eastAsia="MS Mincho"/>
          <w:lang w:val="en-US" w:eastAsia="ja-JP"/>
        </w:rPr>
      </w:pPr>
      <w:r w:rsidRPr="004A2028">
        <w:rPr>
          <w:rFonts w:eastAsia="MS Mincho"/>
          <w:lang w:val="en-US" w:eastAsia="ja-JP"/>
        </w:rPr>
        <w:t>Control signalling enhancements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One DCI or multiple DCIs to support CW-specific resource allocation / MCS assignment / PDSCH RE mapping, more than one CSI-RS resource for QCL/ CW-to-layer mapping</w:t>
      </w:r>
    </w:p>
    <w:p w:rsidR="00D03FA4" w:rsidRPr="004A2028" w:rsidRDefault="00D03FA4" w:rsidP="00D03FA4">
      <w:pPr>
        <w:pStyle w:val="ListParagraph"/>
        <w:numPr>
          <w:ilvl w:val="1"/>
          <w:numId w:val="47"/>
        </w:numPr>
        <w:spacing w:after="0"/>
        <w:ind w:leftChars="0"/>
        <w:contextualSpacing/>
        <w:rPr>
          <w:rFonts w:eastAsia="MS Mincho"/>
          <w:lang w:val="en-US" w:eastAsia="ja-JP"/>
        </w:rPr>
      </w:pPr>
      <w:r w:rsidRPr="004A2028">
        <w:rPr>
          <w:rFonts w:eastAsia="MS Mincho"/>
          <w:lang w:val="en-US" w:eastAsia="ja-JP"/>
        </w:rPr>
        <w:t>CSI enhancements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CSI calculation for multiple CSI processes with dependency among CSI processes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CSI calculation for single CSI process with codebook enhancement</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CSI calculation for single CSI process with dependency among K CSI-RS resource in Class B FD-MIMO</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Support of the CSI for advanced receivers</w:t>
      </w:r>
    </w:p>
    <w:p w:rsidR="00D03FA4" w:rsidRPr="004A2028" w:rsidRDefault="00D03FA4" w:rsidP="00D03FA4">
      <w:pPr>
        <w:pStyle w:val="ListParagraph"/>
        <w:numPr>
          <w:ilvl w:val="1"/>
          <w:numId w:val="47"/>
        </w:numPr>
        <w:spacing w:after="0"/>
        <w:ind w:leftChars="0"/>
        <w:contextualSpacing/>
        <w:rPr>
          <w:rFonts w:eastAsia="MS Mincho"/>
          <w:lang w:val="en-US" w:eastAsia="ja-JP"/>
        </w:rPr>
      </w:pPr>
      <w:r w:rsidRPr="004A2028">
        <w:rPr>
          <w:rFonts w:eastAsia="MS Mincho"/>
          <w:lang w:val="en-US" w:eastAsia="ja-JP"/>
        </w:rPr>
        <w:t>Enhancement to channel/interference measurements</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 xml:space="preserve">e.g., interference measurements based on NZP CSI-RS </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aperiodic CSI-IM</w:t>
      </w:r>
    </w:p>
    <w:p w:rsidR="00D03FA4" w:rsidRPr="004A2028" w:rsidRDefault="00D03FA4" w:rsidP="00D03FA4">
      <w:pPr>
        <w:pStyle w:val="ListParagraph"/>
        <w:numPr>
          <w:ilvl w:val="2"/>
          <w:numId w:val="47"/>
        </w:numPr>
        <w:spacing w:after="0"/>
        <w:ind w:leftChars="0"/>
        <w:contextualSpacing/>
        <w:rPr>
          <w:rFonts w:eastAsia="MS Mincho"/>
          <w:lang w:val="en-US" w:eastAsia="ja-JP"/>
        </w:rPr>
      </w:pPr>
      <w:r w:rsidRPr="004A2028">
        <w:rPr>
          <w:rFonts w:eastAsia="MS Mincho"/>
          <w:lang w:val="en-US" w:eastAsia="ja-JP"/>
        </w:rPr>
        <w:t>e.g., measurement restriction in the frequency domain</w:t>
      </w:r>
    </w:p>
    <w:p w:rsidR="003E633B" w:rsidRDefault="00311427" w:rsidP="00D325B4">
      <w:pPr>
        <w:pStyle w:val="Heading1"/>
        <w:tabs>
          <w:tab w:val="num" w:pos="0"/>
        </w:tabs>
        <w:spacing w:line="300" w:lineRule="auto"/>
        <w:ind w:left="799" w:hanging="799"/>
      </w:pPr>
      <w:r>
        <w:t>Enhancement to QCL assumptions for DMRS</w:t>
      </w:r>
    </w:p>
    <w:p w:rsidR="00674027" w:rsidRDefault="00674027" w:rsidP="00674027">
      <w:pPr>
        <w:pStyle w:val="maintext"/>
        <w:ind w:firstLine="400"/>
      </w:pPr>
      <w:r>
        <w:t xml:space="preserve">To ensure sufficient channel estimation quality, </w:t>
      </w:r>
      <w:r w:rsidRPr="00674027">
        <w:t>orthogonal</w:t>
      </w:r>
      <w:r>
        <w:t xml:space="preserve"> DM-RS ports should be allocated for two different TPs. In one such case, a first group of DM-RS ports are allocated to TRP </w:t>
      </w:r>
      <w:r w:rsidRPr="00A211EB">
        <w:t xml:space="preserve">1, </w:t>
      </w:r>
      <w:r>
        <w:t xml:space="preserve">a second group of DM-RS ports are allocated to TRP </w:t>
      </w:r>
      <w:r w:rsidRPr="00A211EB">
        <w:t>2</w:t>
      </w:r>
      <w:r>
        <w:t xml:space="preserve">. For non-coherent JT reception, UE can be configured with the first and the second groups of DM-RS ports. Furthermore, the UE can also be configured with the corresponding CSI-RS resources each of which are QCL in certain large parameters, e.g., delay parameters with the configured groups of DMRS ports. Using this mechanism UE can estimate different large scale parameters necessary for estimating channels with two different groups of DMRS. </w:t>
      </w:r>
      <w:r w:rsidR="00AA35B2">
        <w:t>This enhancement for QCL on DMRS and CSI-RS association seems to be essential for non-coherent JT operations.</w:t>
      </w:r>
    </w:p>
    <w:p w:rsidR="00AA35B2" w:rsidRPr="00AA35B2" w:rsidRDefault="00AA35B2" w:rsidP="00674027">
      <w:pPr>
        <w:pStyle w:val="maintext"/>
        <w:ind w:firstLine="400"/>
        <w:rPr>
          <w:b/>
          <w:i/>
        </w:rPr>
      </w:pPr>
      <w:r w:rsidRPr="00AA35B2">
        <w:rPr>
          <w:b/>
          <w:i/>
        </w:rPr>
        <w:t>Observation</w:t>
      </w:r>
      <w:r>
        <w:rPr>
          <w:b/>
          <w:i/>
        </w:rPr>
        <w:t xml:space="preserve"> 1</w:t>
      </w:r>
      <w:r w:rsidRPr="00AA35B2">
        <w:rPr>
          <w:b/>
          <w:i/>
        </w:rPr>
        <w:t>: DMRS port partitioning and associated CSI-RS configuration</w:t>
      </w:r>
      <w:r w:rsidR="00037BE1">
        <w:rPr>
          <w:b/>
          <w:i/>
        </w:rPr>
        <w:t>s for QCL purpose is essential for NC-JT.</w:t>
      </w:r>
    </w:p>
    <w:p w:rsidR="00AA35B2" w:rsidRDefault="00AA35B2" w:rsidP="00AA35B2">
      <w:pPr>
        <w:pStyle w:val="Heading1"/>
        <w:tabs>
          <w:tab w:val="num" w:pos="0"/>
        </w:tabs>
        <w:spacing w:line="300" w:lineRule="auto"/>
        <w:ind w:left="799" w:hanging="799"/>
      </w:pPr>
      <w:r>
        <w:t>Control signalling enhancements</w:t>
      </w:r>
    </w:p>
    <w:p w:rsidR="004C14A9" w:rsidRDefault="00AA35B2" w:rsidP="00311427">
      <w:pPr>
        <w:pStyle w:val="maintext"/>
        <w:ind w:firstLine="400"/>
      </w:pPr>
      <w:r>
        <w:t xml:space="preserve">For better flexibility in scheduling and for the case where each TRP can make its own scheduling decision 2 DCI based method can be considered. On the other hand, for the case where central controller can make scheduling decisions for multiple TRPs’ </w:t>
      </w:r>
      <w:r w:rsidR="00EF6FF0">
        <w:t>NC-</w:t>
      </w:r>
      <w:r>
        <w:t xml:space="preserve">JT, </w:t>
      </w:r>
      <w:r w:rsidR="00EF6FF0">
        <w:t xml:space="preserve">one DCI based method is also feasible. </w:t>
      </w:r>
    </w:p>
    <w:p w:rsidR="004C14A9" w:rsidRDefault="004C14A9" w:rsidP="00311427">
      <w:pPr>
        <w:pStyle w:val="maintext"/>
        <w:ind w:firstLine="400"/>
      </w:pPr>
      <w:r>
        <w:t xml:space="preserve">In the 2-DCI case, DMRS needs to be semi-statically partitioned, and each of the two DCIs can separately schedule a subset within the assigned DMRS port group. </w:t>
      </w:r>
      <w:r w:rsidR="00AE7830">
        <w:t xml:space="preserve">Also, each TP may schedule one or two TBs, and hence it seems reasonable to assume that each TP’s DCI can schedule its own TBs. When TBs are one-to-one mapped to CWs as in legacy LTE, it also seems necessary to re-define CW-to-layer mapping for each TP’s PDSCH. </w:t>
      </w:r>
      <w:r w:rsidR="00F04DA6">
        <w:t xml:space="preserve">In addition, a TM definition needs to allow UE to do blind detection of up to two DL scheduling DCIs for normal transmissions. </w:t>
      </w:r>
      <w:r w:rsidR="000E2F17">
        <w:t xml:space="preserve">The DCI may include </w:t>
      </w:r>
      <w:r w:rsidR="000E2F17">
        <w:lastRenderedPageBreak/>
        <w:t xml:space="preserve">an indication to let UE know what DMRS group UE needs to assume for interpreting the antenna port field, the same indication may also be used for indicating a CSI-RS resource that are QCL with the DMRS ports indicated for the PDSCH. </w:t>
      </w:r>
    </w:p>
    <w:p w:rsidR="008C1DE3" w:rsidRDefault="008C1DE3" w:rsidP="00311427">
      <w:pPr>
        <w:pStyle w:val="maintext"/>
        <w:ind w:firstLine="400"/>
      </w:pPr>
      <w:r>
        <w:t xml:space="preserve">On the other hand, in the 1-DCI case, semi-static DMRS partition may not be necessary, but UE still needs to know which DMRS ports are from which TRPs, to make proper QCL assumptions. Semi-static DMRS partition can still resolve this issue, but in this case, </w:t>
      </w:r>
      <w:r w:rsidR="0090777E">
        <w:t xml:space="preserve">a new </w:t>
      </w:r>
      <w:r>
        <w:t xml:space="preserve">DMRS mapping table </w:t>
      </w:r>
      <w:r w:rsidR="0090777E">
        <w:t>design seems to be necessary</w:t>
      </w:r>
      <w:r>
        <w:t xml:space="preserve">, so that semi-static DMRS partition is taken into account for UE to </w:t>
      </w:r>
      <w:r w:rsidR="0090777E">
        <w:t>be indicated with two separate subsets of DMRS ports from semi-statically partitioned DMRS port groups. When semi-static DMRS partition is not applied, the UE should be able to be indicated which subset of configured DMRS ports belongs to which TRP, in other words, which subset of configured DMRS ports should be assumed to be QCL with which of the configured CSI-RS resources.</w:t>
      </w:r>
      <w:r w:rsidR="000E50F0">
        <w:t xml:space="preserve"> In one DCI case, CW-level partitioning may not be necessary </w:t>
      </w:r>
      <w:r w:rsidR="00E80A86">
        <w:t xml:space="preserve">between </w:t>
      </w:r>
      <w:r w:rsidR="000E50F0">
        <w:t xml:space="preserve">the TRPs, and hence </w:t>
      </w:r>
      <w:r w:rsidR="00E80A86">
        <w:t xml:space="preserve">CW-to-layer mapping may not need to be updated. </w:t>
      </w:r>
    </w:p>
    <w:p w:rsidR="00037BE1" w:rsidRPr="0007099C" w:rsidRDefault="00037BE1" w:rsidP="00311427">
      <w:pPr>
        <w:pStyle w:val="maintext"/>
        <w:ind w:firstLine="400"/>
        <w:rPr>
          <w:b/>
          <w:i/>
        </w:rPr>
      </w:pPr>
      <w:r w:rsidRPr="0007099C">
        <w:rPr>
          <w:b/>
          <w:i/>
        </w:rPr>
        <w:t xml:space="preserve">Observation 2: For 2-DCI based control signalling enhancements, </w:t>
      </w:r>
      <w:r w:rsidR="0007099C" w:rsidRPr="0007099C">
        <w:rPr>
          <w:b/>
          <w:i/>
        </w:rPr>
        <w:t xml:space="preserve">the specification impacts include DMRS group portioning, DMRS indication table, TM definition, etc. For 1-DCI based control signalling enhancements, the specification impacts include either a new DMRS mapping table or a new method to dynamically indicate which DMRS port subset is QCL with which CSI-RS. </w:t>
      </w:r>
    </w:p>
    <w:p w:rsidR="009E527A" w:rsidRPr="009E527A" w:rsidRDefault="009E527A" w:rsidP="009E527A">
      <w:pPr>
        <w:pStyle w:val="ListParagraph"/>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Batang" w:hAnsi="Arial"/>
          <w:vanish/>
          <w:sz w:val="24"/>
          <w:szCs w:val="32"/>
          <w:lang w:eastAsia="ko-KR"/>
        </w:rPr>
      </w:pPr>
    </w:p>
    <w:p w:rsidR="009E527A" w:rsidRPr="009E527A" w:rsidRDefault="009E527A" w:rsidP="009E527A">
      <w:pPr>
        <w:pStyle w:val="ListParagraph"/>
        <w:keepNext/>
        <w:keepLines/>
        <w:numPr>
          <w:ilvl w:val="0"/>
          <w:numId w:val="1"/>
        </w:numPr>
        <w:overflowPunct w:val="0"/>
        <w:autoSpaceDE w:val="0"/>
        <w:autoSpaceDN w:val="0"/>
        <w:adjustRightInd w:val="0"/>
        <w:spacing w:before="180" w:after="120" w:line="300" w:lineRule="auto"/>
        <w:ind w:leftChars="0"/>
        <w:textAlignment w:val="baseline"/>
        <w:outlineLvl w:val="1"/>
        <w:rPr>
          <w:rFonts w:ascii="Arial" w:eastAsia="Batang" w:hAnsi="Arial"/>
          <w:vanish/>
          <w:sz w:val="24"/>
          <w:szCs w:val="32"/>
          <w:lang w:eastAsia="ko-KR"/>
        </w:rPr>
      </w:pPr>
    </w:p>
    <w:p w:rsidR="00DB73CA" w:rsidRDefault="00DB73CA" w:rsidP="00D325B4">
      <w:pPr>
        <w:pStyle w:val="Heading1"/>
        <w:tabs>
          <w:tab w:val="num" w:pos="0"/>
        </w:tabs>
        <w:spacing w:line="300" w:lineRule="auto"/>
        <w:ind w:left="799" w:hanging="799"/>
      </w:pPr>
      <w:r>
        <w:t xml:space="preserve">CSI </w:t>
      </w:r>
      <w:r w:rsidR="00790720">
        <w:t xml:space="preserve">and Channel/Interference </w:t>
      </w:r>
      <w:r w:rsidR="008D0AB8">
        <w:t>Measurement E</w:t>
      </w:r>
      <w:r>
        <w:t>nhancements</w:t>
      </w:r>
    </w:p>
    <w:p w:rsidR="007D27E3" w:rsidRDefault="007D27E3" w:rsidP="007D27E3">
      <w:pPr>
        <w:pStyle w:val="maintext"/>
        <w:ind w:firstLine="400"/>
      </w:pPr>
      <w:r>
        <w:t>In the most general case, the two signals transmitted to a UE in the NC-JT manner may partially overlap in the frequency domain. The possible interference types are illustrated in Figure 1. In the figure, G</w:t>
      </w:r>
      <w:r w:rsidRPr="0077424F">
        <w:rPr>
          <w:vertAlign w:val="subscript"/>
        </w:rPr>
        <w:t>1</w:t>
      </w:r>
      <w:r>
        <w:t xml:space="preserve"> and G</w:t>
      </w:r>
      <w:r w:rsidRPr="0077424F">
        <w:rPr>
          <w:vertAlign w:val="subscript"/>
        </w:rPr>
        <w:t>2</w:t>
      </w:r>
      <w:r>
        <w:t xml:space="preserve"> respectively imply the time-frequency resource corresponding to the two TPs. </w:t>
      </w:r>
    </w:p>
    <w:p w:rsidR="007D27E3" w:rsidRDefault="007D27E3" w:rsidP="007D27E3">
      <w:pPr>
        <w:pStyle w:val="Style1"/>
        <w:ind w:left="360"/>
        <w:jc w:val="center"/>
      </w:pPr>
      <w:r>
        <w:object w:dxaOrig="4755" w:dyaOrig="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57.4pt" o:ole="">
            <v:imagedata r:id="rId8" o:title=""/>
          </v:shape>
          <o:OLEObject Type="Embed" ProgID="Visio.Drawing.11" ShapeID="_x0000_i1025" DrawAspect="Content" ObjectID="_1539776212" r:id="rId9"/>
        </w:object>
      </w:r>
    </w:p>
    <w:p w:rsidR="007D27E3" w:rsidRDefault="007D27E3" w:rsidP="007D27E3">
      <w:pPr>
        <w:pStyle w:val="Style1"/>
        <w:ind w:left="360"/>
        <w:jc w:val="center"/>
      </w:pPr>
      <w:r>
        <w:t>Figure 1 Interference types</w:t>
      </w:r>
    </w:p>
    <w:p w:rsidR="007D27E3" w:rsidRDefault="000F2591" w:rsidP="007D27E3">
      <w:pPr>
        <w:pStyle w:val="maintext"/>
        <w:ind w:firstLine="400"/>
      </w:pPr>
      <w:r>
        <w:t xml:space="preserve">Depending on the scheduling decision, MCS should be selected differently considering these different interference types. For example, eNB may apply NC-JT for UE 1 in one subframe, but the eNB may decide to use DPS for UE 1in another subframe. In still other subframe, eNB may co-schedule UE 2 as well as UE 1. </w:t>
      </w:r>
      <w:r w:rsidR="00903EAE">
        <w:t xml:space="preserve">To cope with these various interference scenarios, the CSI feedback should be flexibly designed for NC-JT. </w:t>
      </w:r>
      <w:r w:rsidR="00FD6E4A">
        <w:t>For UE1’s feedback to facilitate NC-JT, 2 CSI-RS resources and three CSI-IM resources seem to be sufficient</w:t>
      </w:r>
      <w:r w:rsidR="00C47B03">
        <w:t>:</w:t>
      </w:r>
    </w:p>
    <w:p w:rsidR="00C47B03" w:rsidRPr="005B55BA" w:rsidRDefault="00C47B03" w:rsidP="00C47B03">
      <w:pPr>
        <w:pStyle w:val="Style1"/>
        <w:numPr>
          <w:ilvl w:val="1"/>
          <w:numId w:val="49"/>
        </w:numPr>
        <w:jc w:val="left"/>
      </w:pPr>
      <w:r w:rsidRPr="005B55BA">
        <w:t>A first CSI-RS resource to estimate the channel part of TP1;</w:t>
      </w:r>
    </w:p>
    <w:p w:rsidR="00C47B03" w:rsidRPr="005B55BA" w:rsidRDefault="00C47B03" w:rsidP="00C47B03">
      <w:pPr>
        <w:pStyle w:val="Style1"/>
        <w:numPr>
          <w:ilvl w:val="1"/>
          <w:numId w:val="49"/>
        </w:numPr>
        <w:jc w:val="left"/>
      </w:pPr>
      <w:r w:rsidRPr="005B55BA">
        <w:t>A second CSI-RS resource to estimate the channel part of TP2;</w:t>
      </w:r>
    </w:p>
    <w:p w:rsidR="00C47B03" w:rsidRPr="005B55BA" w:rsidRDefault="00C47B03" w:rsidP="00C47B03">
      <w:pPr>
        <w:pStyle w:val="Style1"/>
        <w:numPr>
          <w:ilvl w:val="1"/>
          <w:numId w:val="49"/>
        </w:numPr>
        <w:jc w:val="left"/>
      </w:pPr>
      <w:r w:rsidRPr="005B55BA">
        <w:t>A first CSI-IM resource to estimate the interference corresponding to interference types 1,2 and 3;</w:t>
      </w:r>
    </w:p>
    <w:p w:rsidR="00C47B03" w:rsidRPr="005B55BA" w:rsidRDefault="00C47B03" w:rsidP="00C47B03">
      <w:pPr>
        <w:pStyle w:val="Style1"/>
        <w:numPr>
          <w:ilvl w:val="1"/>
          <w:numId w:val="49"/>
        </w:numPr>
        <w:jc w:val="left"/>
      </w:pPr>
      <w:r w:rsidRPr="005B55BA">
        <w:t>A second CSI-IM resource to estimate the interference corresponding to interference type 4;</w:t>
      </w:r>
    </w:p>
    <w:p w:rsidR="00C47B03" w:rsidRPr="005B55BA" w:rsidRDefault="00C47B03" w:rsidP="00C47B03">
      <w:pPr>
        <w:pStyle w:val="Style1"/>
        <w:numPr>
          <w:ilvl w:val="1"/>
          <w:numId w:val="49"/>
        </w:numPr>
        <w:jc w:val="left"/>
      </w:pPr>
      <w:r w:rsidRPr="005B55BA">
        <w:t>A third CSI-IM resource to estimate the interference corresponding to interference type 5;</w:t>
      </w:r>
    </w:p>
    <w:p w:rsidR="00C47B03" w:rsidRDefault="00203B2E" w:rsidP="007D27E3">
      <w:pPr>
        <w:pStyle w:val="maintext"/>
        <w:ind w:firstLine="400"/>
        <w:rPr>
          <w:lang w:val="en-US"/>
        </w:rPr>
      </w:pPr>
      <w:r>
        <w:rPr>
          <w:lang w:val="en-US"/>
        </w:rPr>
        <w:t xml:space="preserve">It is currently FFS how to configure the CSI-RS and CSI-IM to facilitate various measurement reporting for NC-JT from the UE, but it seems that we may need to consider a new CSI process comprising two CSI-RS and one CSI-IM. </w:t>
      </w:r>
    </w:p>
    <w:p w:rsidR="00751B78" w:rsidRDefault="00751B78" w:rsidP="00751B78">
      <w:pPr>
        <w:pStyle w:val="maintext"/>
        <w:ind w:firstLine="400"/>
        <w:rPr>
          <w:b/>
          <w:i/>
        </w:rPr>
      </w:pPr>
      <w:r w:rsidRPr="00AA35B2">
        <w:rPr>
          <w:b/>
          <w:i/>
        </w:rPr>
        <w:lastRenderedPageBreak/>
        <w:t>Observation</w:t>
      </w:r>
      <w:r>
        <w:rPr>
          <w:b/>
          <w:i/>
        </w:rPr>
        <w:t xml:space="preserve"> </w:t>
      </w:r>
      <w:r w:rsidR="006D7D5F">
        <w:rPr>
          <w:b/>
          <w:i/>
        </w:rPr>
        <w:t>3</w:t>
      </w:r>
      <w:r w:rsidRPr="00AA35B2">
        <w:rPr>
          <w:b/>
          <w:i/>
        </w:rPr>
        <w:t xml:space="preserve">: </w:t>
      </w:r>
      <w:r>
        <w:rPr>
          <w:b/>
          <w:i/>
        </w:rPr>
        <w:t>CSI process enhancement is necessary to support dynamic switching between NC-JT and other transmission methods.</w:t>
      </w:r>
    </w:p>
    <w:p w:rsidR="005C001A" w:rsidRDefault="005C001A" w:rsidP="00751B78">
      <w:pPr>
        <w:pStyle w:val="maintext"/>
        <w:ind w:firstLine="400"/>
        <w:rPr>
          <w:b/>
        </w:rPr>
      </w:pPr>
    </w:p>
    <w:p w:rsidR="00747E47" w:rsidRPr="006452E8" w:rsidRDefault="005C001A" w:rsidP="00747E47">
      <w:pPr>
        <w:pStyle w:val="maintext"/>
        <w:ind w:firstLine="400"/>
      </w:pPr>
      <w:r w:rsidRPr="005C001A">
        <w:t>O</w:t>
      </w:r>
      <w:r w:rsidR="00747E47">
        <w:t>n</w:t>
      </w:r>
      <w:r w:rsidRPr="005C001A">
        <w:t xml:space="preserve"> the other hand, </w:t>
      </w:r>
      <w:r>
        <w:t xml:space="preserve">rank reporting may also need </w:t>
      </w:r>
      <w:r w:rsidR="00747E47">
        <w:t xml:space="preserve">improvements </w:t>
      </w:r>
      <w:r>
        <w:t xml:space="preserve">for NC-JT support. Suppose that TP1 and TP2 transmit a first and a second PDSCHs to a UE configured with NC-JT on a set of PRBs. Furthermore, the first PDSCH maps to </w:t>
      </w:r>
      <w:r w:rsidRPr="00304B0E">
        <w:rPr>
          <w:i/>
        </w:rPr>
        <w:t>L</w:t>
      </w:r>
      <w:r w:rsidRPr="00304B0E">
        <w:rPr>
          <w:vertAlign w:val="subscript"/>
        </w:rPr>
        <w:t>1</w:t>
      </w:r>
      <w:r>
        <w:t xml:space="preserve"> layers, and the second PDSCH </w:t>
      </w:r>
      <w:r w:rsidRPr="00E869F2">
        <w:t>maps</w:t>
      </w:r>
      <w:r>
        <w:t xml:space="preserve"> to </w:t>
      </w:r>
      <w:r w:rsidRPr="00304B0E">
        <w:rPr>
          <w:i/>
        </w:rPr>
        <w:t>L</w:t>
      </w:r>
      <w:r>
        <w:rPr>
          <w:vertAlign w:val="subscript"/>
        </w:rPr>
        <w:t>2</w:t>
      </w:r>
      <w:r>
        <w:t xml:space="preserve"> layers. </w:t>
      </w:r>
      <w:r w:rsidR="00747E47" w:rsidRPr="006452E8">
        <w:t xml:space="preserve">For NC-JT transmissions, eNB may need to know the best </w:t>
      </w:r>
      <w:r w:rsidR="00747E47">
        <w:t xml:space="preserve">rank </w:t>
      </w:r>
      <w:r w:rsidR="00747E47" w:rsidRPr="006452E8">
        <w:t xml:space="preserve">combination as well as total rank. </w:t>
      </w:r>
    </w:p>
    <w:p w:rsidR="006D7D5F" w:rsidRDefault="006D7D5F" w:rsidP="006D7D5F">
      <w:pPr>
        <w:pStyle w:val="maintext"/>
        <w:ind w:firstLine="400"/>
        <w:rPr>
          <w:b/>
          <w:i/>
        </w:rPr>
      </w:pPr>
      <w:r w:rsidRPr="00AA35B2">
        <w:rPr>
          <w:b/>
          <w:i/>
        </w:rPr>
        <w:t>Observation</w:t>
      </w:r>
      <w:r>
        <w:rPr>
          <w:b/>
          <w:i/>
        </w:rPr>
        <w:t xml:space="preserve"> 4</w:t>
      </w:r>
      <w:r w:rsidRPr="00AA35B2">
        <w:rPr>
          <w:b/>
          <w:i/>
        </w:rPr>
        <w:t xml:space="preserve">: </w:t>
      </w:r>
      <w:r>
        <w:rPr>
          <w:b/>
          <w:i/>
        </w:rPr>
        <w:t xml:space="preserve">Rank reporting enhancement may be necessary. </w:t>
      </w:r>
    </w:p>
    <w:p w:rsidR="003D3E2E" w:rsidRDefault="003D3E2E" w:rsidP="00D325B4">
      <w:pPr>
        <w:pStyle w:val="Heading1"/>
        <w:tabs>
          <w:tab w:val="num" w:pos="0"/>
        </w:tabs>
        <w:spacing w:line="300" w:lineRule="auto"/>
        <w:ind w:left="799" w:hanging="799"/>
      </w:pPr>
      <w:r>
        <w:rPr>
          <w:rFonts w:hint="eastAsia"/>
        </w:rPr>
        <w:t>Conclusions</w:t>
      </w:r>
    </w:p>
    <w:p w:rsidR="000B05ED" w:rsidRDefault="006D7D5F" w:rsidP="006D7D5F">
      <w:pPr>
        <w:pStyle w:val="maintext"/>
        <w:ind w:firstLine="400"/>
      </w:pPr>
      <w:r>
        <w:t xml:space="preserve">This contribution has studied the specification impacts of the NC-JT, and made the following observations on the specification impacts of the NC-JT. </w:t>
      </w:r>
    </w:p>
    <w:p w:rsidR="006D7D5F" w:rsidRPr="00AA35B2" w:rsidRDefault="006D7D5F" w:rsidP="006D7D5F">
      <w:pPr>
        <w:pStyle w:val="maintext"/>
        <w:ind w:firstLine="400"/>
        <w:rPr>
          <w:b/>
          <w:i/>
        </w:rPr>
      </w:pPr>
      <w:r w:rsidRPr="00AA35B2">
        <w:rPr>
          <w:b/>
          <w:i/>
        </w:rPr>
        <w:t>Observation</w:t>
      </w:r>
      <w:r>
        <w:rPr>
          <w:b/>
          <w:i/>
        </w:rPr>
        <w:t xml:space="preserve"> 1</w:t>
      </w:r>
      <w:r w:rsidRPr="00AA35B2">
        <w:rPr>
          <w:b/>
          <w:i/>
        </w:rPr>
        <w:t>: DMRS port partitioning and associated CSI-RS configuration</w:t>
      </w:r>
      <w:r>
        <w:rPr>
          <w:b/>
          <w:i/>
        </w:rPr>
        <w:t>s for QCL purpose is essential for NC-JT.</w:t>
      </w:r>
    </w:p>
    <w:p w:rsidR="006D7D5F" w:rsidRPr="0007099C" w:rsidRDefault="006D7D5F" w:rsidP="006D7D5F">
      <w:pPr>
        <w:pStyle w:val="maintext"/>
        <w:ind w:firstLine="400"/>
        <w:rPr>
          <w:b/>
          <w:i/>
        </w:rPr>
      </w:pPr>
      <w:r w:rsidRPr="0007099C">
        <w:rPr>
          <w:b/>
          <w:i/>
        </w:rPr>
        <w:t xml:space="preserve">Observation 2: For 2-DCI based control signalling enhancements, the specification impacts include DMRS group portioning, DMRS indication table, TM definition, etc. For 1-DCI based control signalling enhancements, the specification impacts include either a new DMRS mapping table or a new method to dynamically indicate which DMRS port subset is QCL with which CSI-RS. </w:t>
      </w:r>
    </w:p>
    <w:p w:rsidR="006D7D5F" w:rsidRDefault="006D7D5F" w:rsidP="006D7D5F">
      <w:pPr>
        <w:pStyle w:val="maintext"/>
        <w:ind w:firstLine="400"/>
        <w:rPr>
          <w:b/>
          <w:i/>
        </w:rPr>
      </w:pPr>
      <w:r w:rsidRPr="00AA35B2">
        <w:rPr>
          <w:b/>
          <w:i/>
        </w:rPr>
        <w:t>Observation</w:t>
      </w:r>
      <w:r>
        <w:rPr>
          <w:b/>
          <w:i/>
        </w:rPr>
        <w:t xml:space="preserve"> 3</w:t>
      </w:r>
      <w:r w:rsidRPr="00AA35B2">
        <w:rPr>
          <w:b/>
          <w:i/>
        </w:rPr>
        <w:t xml:space="preserve">: </w:t>
      </w:r>
      <w:r>
        <w:rPr>
          <w:b/>
          <w:i/>
        </w:rPr>
        <w:t>CSI process enhancement is necessary to support dynamic switching between NC-JT and other transmission methods.</w:t>
      </w:r>
    </w:p>
    <w:p w:rsidR="006D7D5F" w:rsidRDefault="006D7D5F" w:rsidP="006D7D5F">
      <w:pPr>
        <w:pStyle w:val="maintext"/>
        <w:ind w:firstLine="400"/>
        <w:rPr>
          <w:b/>
          <w:i/>
        </w:rPr>
      </w:pPr>
      <w:r w:rsidRPr="00AA35B2">
        <w:rPr>
          <w:b/>
          <w:i/>
        </w:rPr>
        <w:t>Observation</w:t>
      </w:r>
      <w:r>
        <w:rPr>
          <w:b/>
          <w:i/>
        </w:rPr>
        <w:t xml:space="preserve"> 4</w:t>
      </w:r>
      <w:r w:rsidRPr="00AA35B2">
        <w:rPr>
          <w:b/>
          <w:i/>
        </w:rPr>
        <w:t xml:space="preserve">: </w:t>
      </w:r>
      <w:r>
        <w:rPr>
          <w:b/>
          <w:i/>
        </w:rPr>
        <w:t xml:space="preserve">Rank reporting enhancement may be necessary. </w:t>
      </w:r>
    </w:p>
    <w:p w:rsidR="006D7D5F" w:rsidRPr="006D7D5F" w:rsidRDefault="006D7D5F" w:rsidP="006D7D5F">
      <w:pPr>
        <w:pStyle w:val="maintext"/>
        <w:ind w:firstLine="400"/>
      </w:pPr>
    </w:p>
    <w:sectPr w:rsidR="006D7D5F" w:rsidRPr="006D7D5F"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E42" w:rsidRDefault="00210E42">
      <w:r>
        <w:separator/>
      </w:r>
    </w:p>
  </w:endnote>
  <w:endnote w:type="continuationSeparator" w:id="0">
    <w:p w:rsidR="00210E42" w:rsidRDefault="00210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E42" w:rsidRDefault="00210E42">
      <w:r>
        <w:separator/>
      </w:r>
    </w:p>
  </w:footnote>
  <w:footnote w:type="continuationSeparator" w:id="0">
    <w:p w:rsidR="00210E42" w:rsidRDefault="00210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4950C3"/>
    <w:multiLevelType w:val="hybridMultilevel"/>
    <w:tmpl w:val="B96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1" w15:restartNumberingAfterBreak="0">
    <w:nsid w:val="434C0E3F"/>
    <w:multiLevelType w:val="hybridMultilevel"/>
    <w:tmpl w:val="5D1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4A962894"/>
    <w:multiLevelType w:val="hybridMultilevel"/>
    <w:tmpl w:val="DACA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04DF2"/>
    <w:multiLevelType w:val="hybridMultilevel"/>
    <w:tmpl w:val="2A988DCA"/>
    <w:lvl w:ilvl="0" w:tplc="04090005">
      <w:numFmt w:val="bullet"/>
      <w:lvlText w:val="-"/>
      <w:lvlJc w:val="left"/>
      <w:pPr>
        <w:ind w:left="720" w:hanging="360"/>
      </w:pPr>
      <w:rPr>
        <w:rFonts w:ascii="Calibri" w:eastAsia="Calibri" w:hAnsi="Calibri" w:cs="Calibri" w:hint="default"/>
      </w:rPr>
    </w:lvl>
    <w:lvl w:ilvl="1" w:tplc="04090005">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Courier New" w:hAnsi="Courier New"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Courier New" w:hAnsi="Courier New" w:hint="default"/>
      </w:rPr>
    </w:lvl>
  </w:abstractNum>
  <w:abstractNum w:abstractNumId="26"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7"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2F52ED"/>
    <w:multiLevelType w:val="hybridMultilevel"/>
    <w:tmpl w:val="215E95FA"/>
    <w:lvl w:ilvl="0" w:tplc="02CCB8F4">
      <w:start w:val="1"/>
      <w:numFmt w:val="bullet"/>
      <w:lvlText w:val="-"/>
      <w:lvlJc w:val="left"/>
      <w:pPr>
        <w:ind w:left="700" w:hanging="360"/>
      </w:pPr>
      <w:rPr>
        <w:rFonts w:ascii="Times New Roman" w:eastAsia="Malgun Gothic"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2"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28"/>
  </w:num>
  <w:num w:numId="4">
    <w:abstractNumId w:val="27"/>
  </w:num>
  <w:num w:numId="5">
    <w:abstractNumId w:val="10"/>
  </w:num>
  <w:num w:numId="6">
    <w:abstractNumId w:val="35"/>
  </w:num>
  <w:num w:numId="7">
    <w:abstractNumId w:val="16"/>
  </w:num>
  <w:num w:numId="8">
    <w:abstractNumId w:val="12"/>
  </w:num>
  <w:num w:numId="9">
    <w:abstractNumId w:val="2"/>
  </w:num>
  <w:num w:numId="10">
    <w:abstractNumId w:val="19"/>
  </w:num>
  <w:num w:numId="11">
    <w:abstractNumId w:val="5"/>
  </w:num>
  <w:num w:numId="12">
    <w:abstractNumId w:val="32"/>
  </w:num>
  <w:num w:numId="13">
    <w:abstractNumId w:val="0"/>
  </w:num>
  <w:num w:numId="14">
    <w:abstractNumId w:val="15"/>
  </w:num>
  <w:num w:numId="15">
    <w:abstractNumId w:val="6"/>
  </w:num>
  <w:num w:numId="16">
    <w:abstractNumId w:val="29"/>
  </w:num>
  <w:num w:numId="17">
    <w:abstractNumId w:val="7"/>
  </w:num>
  <w:num w:numId="18">
    <w:abstractNumId w:val="18"/>
  </w:num>
  <w:num w:numId="19">
    <w:abstractNumId w:val="34"/>
  </w:num>
  <w:num w:numId="20">
    <w:abstractNumId w:val="1"/>
  </w:num>
  <w:num w:numId="21">
    <w:abstractNumId w:val="9"/>
  </w:num>
  <w:num w:numId="22">
    <w:abstractNumId w:val="20"/>
  </w:num>
  <w:num w:numId="23">
    <w:abstractNumId w:val="4"/>
  </w:num>
  <w:num w:numId="24">
    <w:abstractNumId w:val="24"/>
  </w:num>
  <w:num w:numId="25">
    <w:abstractNumId w:val="26"/>
  </w:num>
  <w:num w:numId="26">
    <w:abstractNumId w:val="3"/>
  </w:num>
  <w:num w:numId="27">
    <w:abstractNumId w:val="22"/>
  </w:num>
  <w:num w:numId="28">
    <w:abstractNumId w:val="33"/>
  </w:num>
  <w:num w:numId="29">
    <w:abstractNumId w:val="8"/>
  </w:num>
  <w:num w:numId="30">
    <w:abstractNumId w:val="8"/>
  </w:num>
  <w:num w:numId="31">
    <w:abstractNumId w:val="8"/>
  </w:num>
  <w:num w:numId="32">
    <w:abstractNumId w:val="8"/>
  </w:num>
  <w:num w:numId="33">
    <w:abstractNumId w:val="17"/>
  </w:num>
  <w:num w:numId="34">
    <w:abstractNumId w:val="8"/>
  </w:num>
  <w:num w:numId="35">
    <w:abstractNumId w:val="13"/>
  </w:num>
  <w:num w:numId="36">
    <w:abstractNumId w:val="13"/>
  </w:num>
  <w:num w:numId="37">
    <w:abstractNumId w:val="13"/>
  </w:num>
  <w:num w:numId="38">
    <w:abstractNumId w:val="8"/>
  </w:num>
  <w:num w:numId="39">
    <w:abstractNumId w:val="13"/>
  </w:num>
  <w:num w:numId="40">
    <w:abstractNumId w:val="13"/>
  </w:num>
  <w:num w:numId="41">
    <w:abstractNumId w:val="8"/>
  </w:num>
  <w:num w:numId="42">
    <w:abstractNumId w:val="8"/>
  </w:num>
  <w:num w:numId="43">
    <w:abstractNumId w:val="11"/>
  </w:num>
  <w:num w:numId="44">
    <w:abstractNumId w:val="25"/>
  </w:num>
  <w:num w:numId="45">
    <w:abstractNumId w:val="21"/>
  </w:num>
  <w:num w:numId="46">
    <w:abstractNumId w:val="31"/>
  </w:num>
  <w:num w:numId="47">
    <w:abstractNumId w:val="23"/>
  </w:num>
  <w:num w:numId="48">
    <w:abstractNumId w:val="14"/>
  </w:num>
  <w:num w:numId="49">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431"/>
    <w:rsid w:val="000375ED"/>
    <w:rsid w:val="00037BE1"/>
    <w:rsid w:val="0004000E"/>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9C"/>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05C3"/>
    <w:rsid w:val="000A1D31"/>
    <w:rsid w:val="000A26F4"/>
    <w:rsid w:val="000A5315"/>
    <w:rsid w:val="000A591F"/>
    <w:rsid w:val="000A6336"/>
    <w:rsid w:val="000A77A6"/>
    <w:rsid w:val="000B05ED"/>
    <w:rsid w:val="000B0B99"/>
    <w:rsid w:val="000B25B1"/>
    <w:rsid w:val="000B2B68"/>
    <w:rsid w:val="000B44AA"/>
    <w:rsid w:val="000B4FD7"/>
    <w:rsid w:val="000B7E8A"/>
    <w:rsid w:val="000C074E"/>
    <w:rsid w:val="000C14C1"/>
    <w:rsid w:val="000C2DAC"/>
    <w:rsid w:val="000C3A4B"/>
    <w:rsid w:val="000C650F"/>
    <w:rsid w:val="000C756D"/>
    <w:rsid w:val="000D00DD"/>
    <w:rsid w:val="000D1026"/>
    <w:rsid w:val="000D19F4"/>
    <w:rsid w:val="000D25AC"/>
    <w:rsid w:val="000D4806"/>
    <w:rsid w:val="000D5200"/>
    <w:rsid w:val="000D758A"/>
    <w:rsid w:val="000D77B5"/>
    <w:rsid w:val="000E2201"/>
    <w:rsid w:val="000E2F17"/>
    <w:rsid w:val="000E48A4"/>
    <w:rsid w:val="000E50F0"/>
    <w:rsid w:val="000E512F"/>
    <w:rsid w:val="000E7166"/>
    <w:rsid w:val="000F0D83"/>
    <w:rsid w:val="000F259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1FFA"/>
    <w:rsid w:val="00112A78"/>
    <w:rsid w:val="00114EB4"/>
    <w:rsid w:val="001155B8"/>
    <w:rsid w:val="00117B15"/>
    <w:rsid w:val="00120B93"/>
    <w:rsid w:val="00121508"/>
    <w:rsid w:val="0012156A"/>
    <w:rsid w:val="00121AC2"/>
    <w:rsid w:val="0012303A"/>
    <w:rsid w:val="00123B51"/>
    <w:rsid w:val="00126BE5"/>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774"/>
    <w:rsid w:val="00162392"/>
    <w:rsid w:val="001639BD"/>
    <w:rsid w:val="00164498"/>
    <w:rsid w:val="001649A0"/>
    <w:rsid w:val="0016551E"/>
    <w:rsid w:val="0016793B"/>
    <w:rsid w:val="00167D7B"/>
    <w:rsid w:val="00167F3F"/>
    <w:rsid w:val="0017033E"/>
    <w:rsid w:val="00170CD5"/>
    <w:rsid w:val="00171E74"/>
    <w:rsid w:val="00172663"/>
    <w:rsid w:val="00173596"/>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2F68"/>
    <w:rsid w:val="001E5959"/>
    <w:rsid w:val="001E6796"/>
    <w:rsid w:val="001F1669"/>
    <w:rsid w:val="001F1C10"/>
    <w:rsid w:val="001F2638"/>
    <w:rsid w:val="001F3815"/>
    <w:rsid w:val="001F3BD8"/>
    <w:rsid w:val="001F4519"/>
    <w:rsid w:val="001F5199"/>
    <w:rsid w:val="001F6F91"/>
    <w:rsid w:val="001F7B02"/>
    <w:rsid w:val="001F7C2B"/>
    <w:rsid w:val="00202049"/>
    <w:rsid w:val="00202279"/>
    <w:rsid w:val="00202BE0"/>
    <w:rsid w:val="00203B2E"/>
    <w:rsid w:val="002044FD"/>
    <w:rsid w:val="00205DF1"/>
    <w:rsid w:val="00210E42"/>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5C8"/>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1FD3"/>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27"/>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224B"/>
    <w:rsid w:val="0034437D"/>
    <w:rsid w:val="00345DEA"/>
    <w:rsid w:val="00345F61"/>
    <w:rsid w:val="003466AE"/>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474"/>
    <w:rsid w:val="003738D9"/>
    <w:rsid w:val="003739C4"/>
    <w:rsid w:val="00373FE3"/>
    <w:rsid w:val="00377D5D"/>
    <w:rsid w:val="00380384"/>
    <w:rsid w:val="0038169D"/>
    <w:rsid w:val="00381784"/>
    <w:rsid w:val="003818F6"/>
    <w:rsid w:val="0038352B"/>
    <w:rsid w:val="00383ED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0408"/>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1A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EF8"/>
    <w:rsid w:val="0040633D"/>
    <w:rsid w:val="00406CD7"/>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6E74"/>
    <w:rsid w:val="004471CE"/>
    <w:rsid w:val="00450C48"/>
    <w:rsid w:val="00452E54"/>
    <w:rsid w:val="004530DE"/>
    <w:rsid w:val="00453112"/>
    <w:rsid w:val="0045322C"/>
    <w:rsid w:val="00453EF6"/>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44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5AEA"/>
    <w:rsid w:val="004A69C0"/>
    <w:rsid w:val="004A73B7"/>
    <w:rsid w:val="004B02A2"/>
    <w:rsid w:val="004B0763"/>
    <w:rsid w:val="004B2890"/>
    <w:rsid w:val="004B37FF"/>
    <w:rsid w:val="004B38E1"/>
    <w:rsid w:val="004B3FBF"/>
    <w:rsid w:val="004B461B"/>
    <w:rsid w:val="004B4C96"/>
    <w:rsid w:val="004C14A9"/>
    <w:rsid w:val="004C1AC1"/>
    <w:rsid w:val="004C2115"/>
    <w:rsid w:val="004C3D1E"/>
    <w:rsid w:val="004C4315"/>
    <w:rsid w:val="004C48A5"/>
    <w:rsid w:val="004C5D06"/>
    <w:rsid w:val="004C657C"/>
    <w:rsid w:val="004D026D"/>
    <w:rsid w:val="004D0B43"/>
    <w:rsid w:val="004D108A"/>
    <w:rsid w:val="004D159C"/>
    <w:rsid w:val="004D1EEB"/>
    <w:rsid w:val="004D4638"/>
    <w:rsid w:val="004D54C6"/>
    <w:rsid w:val="004D5B92"/>
    <w:rsid w:val="004D6791"/>
    <w:rsid w:val="004D67FB"/>
    <w:rsid w:val="004D7291"/>
    <w:rsid w:val="004D7CAE"/>
    <w:rsid w:val="004D7CE2"/>
    <w:rsid w:val="004E03B4"/>
    <w:rsid w:val="004E48C8"/>
    <w:rsid w:val="004E5728"/>
    <w:rsid w:val="004E577A"/>
    <w:rsid w:val="004E6011"/>
    <w:rsid w:val="004F040F"/>
    <w:rsid w:val="004F04D1"/>
    <w:rsid w:val="004F120F"/>
    <w:rsid w:val="004F17BB"/>
    <w:rsid w:val="004F379B"/>
    <w:rsid w:val="00501E42"/>
    <w:rsid w:val="00503993"/>
    <w:rsid w:val="00503F9D"/>
    <w:rsid w:val="00507091"/>
    <w:rsid w:val="005074C4"/>
    <w:rsid w:val="005079CC"/>
    <w:rsid w:val="005109A0"/>
    <w:rsid w:val="00514BFF"/>
    <w:rsid w:val="00514ED9"/>
    <w:rsid w:val="00515B5F"/>
    <w:rsid w:val="00515DAE"/>
    <w:rsid w:val="0051746B"/>
    <w:rsid w:val="00520036"/>
    <w:rsid w:val="0052226D"/>
    <w:rsid w:val="0052348B"/>
    <w:rsid w:val="005246C7"/>
    <w:rsid w:val="00526A64"/>
    <w:rsid w:val="00526BC4"/>
    <w:rsid w:val="00526FD1"/>
    <w:rsid w:val="00527339"/>
    <w:rsid w:val="00527FA8"/>
    <w:rsid w:val="0053211B"/>
    <w:rsid w:val="005336B5"/>
    <w:rsid w:val="00533D37"/>
    <w:rsid w:val="00534DF6"/>
    <w:rsid w:val="00535E8C"/>
    <w:rsid w:val="00537F42"/>
    <w:rsid w:val="00540BAC"/>
    <w:rsid w:val="00541207"/>
    <w:rsid w:val="005434F9"/>
    <w:rsid w:val="0054367D"/>
    <w:rsid w:val="0054391C"/>
    <w:rsid w:val="00544D62"/>
    <w:rsid w:val="00545E6C"/>
    <w:rsid w:val="0055167A"/>
    <w:rsid w:val="00553AF5"/>
    <w:rsid w:val="00553ED2"/>
    <w:rsid w:val="00555F2F"/>
    <w:rsid w:val="00563AA4"/>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001A"/>
    <w:rsid w:val="005C105E"/>
    <w:rsid w:val="005C1174"/>
    <w:rsid w:val="005C1FE0"/>
    <w:rsid w:val="005C3014"/>
    <w:rsid w:val="005C38FB"/>
    <w:rsid w:val="005C70AD"/>
    <w:rsid w:val="005C7D83"/>
    <w:rsid w:val="005D0C6E"/>
    <w:rsid w:val="005D0EB6"/>
    <w:rsid w:val="005D12C4"/>
    <w:rsid w:val="005D1475"/>
    <w:rsid w:val="005D184B"/>
    <w:rsid w:val="005D2F66"/>
    <w:rsid w:val="005D3C4F"/>
    <w:rsid w:val="005D46FD"/>
    <w:rsid w:val="005D545E"/>
    <w:rsid w:val="005D547F"/>
    <w:rsid w:val="005D7BC7"/>
    <w:rsid w:val="005E2034"/>
    <w:rsid w:val="005E52D7"/>
    <w:rsid w:val="005E58B6"/>
    <w:rsid w:val="005F1F84"/>
    <w:rsid w:val="005F1FBE"/>
    <w:rsid w:val="005F4E6B"/>
    <w:rsid w:val="005F514C"/>
    <w:rsid w:val="005F5BAD"/>
    <w:rsid w:val="005F7EE3"/>
    <w:rsid w:val="00600C24"/>
    <w:rsid w:val="00600CDE"/>
    <w:rsid w:val="0060297E"/>
    <w:rsid w:val="00603253"/>
    <w:rsid w:val="00604DCA"/>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4860"/>
    <w:rsid w:val="00657F0C"/>
    <w:rsid w:val="006608B5"/>
    <w:rsid w:val="00660ECE"/>
    <w:rsid w:val="006610EE"/>
    <w:rsid w:val="00662FB7"/>
    <w:rsid w:val="006634B8"/>
    <w:rsid w:val="006663DD"/>
    <w:rsid w:val="006666D6"/>
    <w:rsid w:val="006676C8"/>
    <w:rsid w:val="006678AE"/>
    <w:rsid w:val="00670F1B"/>
    <w:rsid w:val="006710BE"/>
    <w:rsid w:val="00674027"/>
    <w:rsid w:val="00675513"/>
    <w:rsid w:val="00680617"/>
    <w:rsid w:val="00680FE3"/>
    <w:rsid w:val="006811C4"/>
    <w:rsid w:val="0068173F"/>
    <w:rsid w:val="00682012"/>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D0769"/>
    <w:rsid w:val="006D17F0"/>
    <w:rsid w:val="006D206D"/>
    <w:rsid w:val="006D232E"/>
    <w:rsid w:val="006D2E11"/>
    <w:rsid w:val="006D2ED0"/>
    <w:rsid w:val="006D3D85"/>
    <w:rsid w:val="006D60A8"/>
    <w:rsid w:val="006D6D52"/>
    <w:rsid w:val="006D6F16"/>
    <w:rsid w:val="006D716D"/>
    <w:rsid w:val="006D75D9"/>
    <w:rsid w:val="006D7619"/>
    <w:rsid w:val="006D7D5F"/>
    <w:rsid w:val="006E0232"/>
    <w:rsid w:val="006E02D0"/>
    <w:rsid w:val="006E1EC6"/>
    <w:rsid w:val="006E5428"/>
    <w:rsid w:val="006E6697"/>
    <w:rsid w:val="006E6A76"/>
    <w:rsid w:val="006F199F"/>
    <w:rsid w:val="006F204A"/>
    <w:rsid w:val="006F4BD2"/>
    <w:rsid w:val="006F4D44"/>
    <w:rsid w:val="006F4D8E"/>
    <w:rsid w:val="006F6EF9"/>
    <w:rsid w:val="006F777C"/>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0AE2"/>
    <w:rsid w:val="00741B82"/>
    <w:rsid w:val="00746D48"/>
    <w:rsid w:val="00747E47"/>
    <w:rsid w:val="00750E72"/>
    <w:rsid w:val="00751B78"/>
    <w:rsid w:val="00753A41"/>
    <w:rsid w:val="00755AD7"/>
    <w:rsid w:val="00756864"/>
    <w:rsid w:val="00760CE8"/>
    <w:rsid w:val="00761697"/>
    <w:rsid w:val="007625EC"/>
    <w:rsid w:val="00763EA7"/>
    <w:rsid w:val="007658A6"/>
    <w:rsid w:val="00766BA8"/>
    <w:rsid w:val="00771F90"/>
    <w:rsid w:val="0077429E"/>
    <w:rsid w:val="00775996"/>
    <w:rsid w:val="0077688F"/>
    <w:rsid w:val="00776D43"/>
    <w:rsid w:val="00776FB7"/>
    <w:rsid w:val="00777922"/>
    <w:rsid w:val="0078020B"/>
    <w:rsid w:val="00780248"/>
    <w:rsid w:val="0078028C"/>
    <w:rsid w:val="00781967"/>
    <w:rsid w:val="00782AB7"/>
    <w:rsid w:val="00782F72"/>
    <w:rsid w:val="0078358F"/>
    <w:rsid w:val="007843C4"/>
    <w:rsid w:val="007858E7"/>
    <w:rsid w:val="007874F1"/>
    <w:rsid w:val="007901FD"/>
    <w:rsid w:val="007902B1"/>
    <w:rsid w:val="00790720"/>
    <w:rsid w:val="0079133C"/>
    <w:rsid w:val="00791704"/>
    <w:rsid w:val="00791981"/>
    <w:rsid w:val="00792B38"/>
    <w:rsid w:val="00793519"/>
    <w:rsid w:val="00794412"/>
    <w:rsid w:val="007973AE"/>
    <w:rsid w:val="00797420"/>
    <w:rsid w:val="0079754F"/>
    <w:rsid w:val="00797B10"/>
    <w:rsid w:val="007A3DB5"/>
    <w:rsid w:val="007A5EE7"/>
    <w:rsid w:val="007B299C"/>
    <w:rsid w:val="007B2A97"/>
    <w:rsid w:val="007B3ED7"/>
    <w:rsid w:val="007B445D"/>
    <w:rsid w:val="007B49B4"/>
    <w:rsid w:val="007B6146"/>
    <w:rsid w:val="007C1FEB"/>
    <w:rsid w:val="007C25EB"/>
    <w:rsid w:val="007C5842"/>
    <w:rsid w:val="007C6231"/>
    <w:rsid w:val="007C7CD0"/>
    <w:rsid w:val="007D27E3"/>
    <w:rsid w:val="007D3572"/>
    <w:rsid w:val="007D3B92"/>
    <w:rsid w:val="007D7A62"/>
    <w:rsid w:val="007D7F90"/>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43"/>
    <w:rsid w:val="008266A5"/>
    <w:rsid w:val="008272E0"/>
    <w:rsid w:val="00830131"/>
    <w:rsid w:val="00830BDE"/>
    <w:rsid w:val="00831200"/>
    <w:rsid w:val="0083130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234B"/>
    <w:rsid w:val="008835D0"/>
    <w:rsid w:val="00884784"/>
    <w:rsid w:val="00884FE0"/>
    <w:rsid w:val="008876A1"/>
    <w:rsid w:val="008903AE"/>
    <w:rsid w:val="00891393"/>
    <w:rsid w:val="00892EF8"/>
    <w:rsid w:val="00893197"/>
    <w:rsid w:val="00895A0D"/>
    <w:rsid w:val="00895E5D"/>
    <w:rsid w:val="00897E1A"/>
    <w:rsid w:val="008A026C"/>
    <w:rsid w:val="008A3312"/>
    <w:rsid w:val="008A4260"/>
    <w:rsid w:val="008A4B3A"/>
    <w:rsid w:val="008A4D2F"/>
    <w:rsid w:val="008A4E83"/>
    <w:rsid w:val="008A60FF"/>
    <w:rsid w:val="008A6641"/>
    <w:rsid w:val="008A7736"/>
    <w:rsid w:val="008B2920"/>
    <w:rsid w:val="008B494B"/>
    <w:rsid w:val="008B6030"/>
    <w:rsid w:val="008C1DE3"/>
    <w:rsid w:val="008C3FDD"/>
    <w:rsid w:val="008C5D63"/>
    <w:rsid w:val="008C7A40"/>
    <w:rsid w:val="008D0AB8"/>
    <w:rsid w:val="008D324A"/>
    <w:rsid w:val="008D5A50"/>
    <w:rsid w:val="008D5BAB"/>
    <w:rsid w:val="008D6E65"/>
    <w:rsid w:val="008E0543"/>
    <w:rsid w:val="008E081A"/>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3EAE"/>
    <w:rsid w:val="00904908"/>
    <w:rsid w:val="00906BCC"/>
    <w:rsid w:val="0090777E"/>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0FC0"/>
    <w:rsid w:val="0096174E"/>
    <w:rsid w:val="0096225A"/>
    <w:rsid w:val="00967D6D"/>
    <w:rsid w:val="00972D70"/>
    <w:rsid w:val="00972E2F"/>
    <w:rsid w:val="00975CC7"/>
    <w:rsid w:val="00975CD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170"/>
    <w:rsid w:val="00996D1C"/>
    <w:rsid w:val="009A067C"/>
    <w:rsid w:val="009A20C6"/>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D9F"/>
    <w:rsid w:val="009D0202"/>
    <w:rsid w:val="009D0769"/>
    <w:rsid w:val="009D0F6C"/>
    <w:rsid w:val="009D1438"/>
    <w:rsid w:val="009D15E4"/>
    <w:rsid w:val="009D17C2"/>
    <w:rsid w:val="009D26AB"/>
    <w:rsid w:val="009D45C5"/>
    <w:rsid w:val="009E2872"/>
    <w:rsid w:val="009E4A14"/>
    <w:rsid w:val="009E527A"/>
    <w:rsid w:val="009F0D5B"/>
    <w:rsid w:val="009F1A2B"/>
    <w:rsid w:val="009F307D"/>
    <w:rsid w:val="009F34AE"/>
    <w:rsid w:val="009F451D"/>
    <w:rsid w:val="009F5B4F"/>
    <w:rsid w:val="00A02D0F"/>
    <w:rsid w:val="00A0774C"/>
    <w:rsid w:val="00A07F5B"/>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4C51"/>
    <w:rsid w:val="00A5697C"/>
    <w:rsid w:val="00A571AF"/>
    <w:rsid w:val="00A60EBA"/>
    <w:rsid w:val="00A61895"/>
    <w:rsid w:val="00A6241F"/>
    <w:rsid w:val="00A63D53"/>
    <w:rsid w:val="00A6611E"/>
    <w:rsid w:val="00A6675D"/>
    <w:rsid w:val="00A67623"/>
    <w:rsid w:val="00A70256"/>
    <w:rsid w:val="00A70D7D"/>
    <w:rsid w:val="00A70F37"/>
    <w:rsid w:val="00A7142C"/>
    <w:rsid w:val="00A72042"/>
    <w:rsid w:val="00A72270"/>
    <w:rsid w:val="00A725D8"/>
    <w:rsid w:val="00A7299D"/>
    <w:rsid w:val="00A73098"/>
    <w:rsid w:val="00A734CC"/>
    <w:rsid w:val="00A741C2"/>
    <w:rsid w:val="00A7437D"/>
    <w:rsid w:val="00A74895"/>
    <w:rsid w:val="00A7749A"/>
    <w:rsid w:val="00A812D4"/>
    <w:rsid w:val="00A81B80"/>
    <w:rsid w:val="00A81B88"/>
    <w:rsid w:val="00A83127"/>
    <w:rsid w:val="00A846F3"/>
    <w:rsid w:val="00A84E99"/>
    <w:rsid w:val="00A86177"/>
    <w:rsid w:val="00A930E9"/>
    <w:rsid w:val="00A9571F"/>
    <w:rsid w:val="00A96360"/>
    <w:rsid w:val="00A9778A"/>
    <w:rsid w:val="00A97967"/>
    <w:rsid w:val="00AA10C3"/>
    <w:rsid w:val="00AA26F6"/>
    <w:rsid w:val="00AA35B2"/>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DB5"/>
    <w:rsid w:val="00AD5F6E"/>
    <w:rsid w:val="00AD5F7B"/>
    <w:rsid w:val="00AD6148"/>
    <w:rsid w:val="00AD6CA7"/>
    <w:rsid w:val="00AD7755"/>
    <w:rsid w:val="00AE0192"/>
    <w:rsid w:val="00AE18B3"/>
    <w:rsid w:val="00AE2D81"/>
    <w:rsid w:val="00AE37BC"/>
    <w:rsid w:val="00AE4511"/>
    <w:rsid w:val="00AE5E9B"/>
    <w:rsid w:val="00AE5FB0"/>
    <w:rsid w:val="00AE619F"/>
    <w:rsid w:val="00AE64B0"/>
    <w:rsid w:val="00AE6811"/>
    <w:rsid w:val="00AE7830"/>
    <w:rsid w:val="00AE7D0F"/>
    <w:rsid w:val="00AF05EB"/>
    <w:rsid w:val="00AF0E2B"/>
    <w:rsid w:val="00AF1310"/>
    <w:rsid w:val="00AF1F04"/>
    <w:rsid w:val="00AF2AC9"/>
    <w:rsid w:val="00AF337A"/>
    <w:rsid w:val="00AF3E30"/>
    <w:rsid w:val="00AF3F5F"/>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815"/>
    <w:rsid w:val="00B2265E"/>
    <w:rsid w:val="00B233C9"/>
    <w:rsid w:val="00B2681C"/>
    <w:rsid w:val="00B325F5"/>
    <w:rsid w:val="00B32D75"/>
    <w:rsid w:val="00B3361F"/>
    <w:rsid w:val="00B339CD"/>
    <w:rsid w:val="00B342AC"/>
    <w:rsid w:val="00B35454"/>
    <w:rsid w:val="00B3602E"/>
    <w:rsid w:val="00B410F3"/>
    <w:rsid w:val="00B42710"/>
    <w:rsid w:val="00B43852"/>
    <w:rsid w:val="00B4397A"/>
    <w:rsid w:val="00B454C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116"/>
    <w:rsid w:val="00B7692A"/>
    <w:rsid w:val="00B7737D"/>
    <w:rsid w:val="00B774A4"/>
    <w:rsid w:val="00B80FAF"/>
    <w:rsid w:val="00B82E24"/>
    <w:rsid w:val="00B836ED"/>
    <w:rsid w:val="00B848C9"/>
    <w:rsid w:val="00B85D36"/>
    <w:rsid w:val="00B93E09"/>
    <w:rsid w:val="00B93EE0"/>
    <w:rsid w:val="00B96BFE"/>
    <w:rsid w:val="00BA0940"/>
    <w:rsid w:val="00BA267A"/>
    <w:rsid w:val="00BA3A0E"/>
    <w:rsid w:val="00BA3D0B"/>
    <w:rsid w:val="00BA3E3F"/>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56F"/>
    <w:rsid w:val="00C359D2"/>
    <w:rsid w:val="00C42ED0"/>
    <w:rsid w:val="00C44D97"/>
    <w:rsid w:val="00C47B03"/>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06D0"/>
    <w:rsid w:val="00C9223F"/>
    <w:rsid w:val="00C93759"/>
    <w:rsid w:val="00C9424E"/>
    <w:rsid w:val="00C943D1"/>
    <w:rsid w:val="00C9621E"/>
    <w:rsid w:val="00CA18DB"/>
    <w:rsid w:val="00CA1D4E"/>
    <w:rsid w:val="00CA220D"/>
    <w:rsid w:val="00CA22E2"/>
    <w:rsid w:val="00CA37ED"/>
    <w:rsid w:val="00CA56C6"/>
    <w:rsid w:val="00CB0153"/>
    <w:rsid w:val="00CB0560"/>
    <w:rsid w:val="00CB1F70"/>
    <w:rsid w:val="00CB25C5"/>
    <w:rsid w:val="00CB2C08"/>
    <w:rsid w:val="00CB3FA8"/>
    <w:rsid w:val="00CB414B"/>
    <w:rsid w:val="00CB4F3C"/>
    <w:rsid w:val="00CB7374"/>
    <w:rsid w:val="00CB79AA"/>
    <w:rsid w:val="00CB7DB8"/>
    <w:rsid w:val="00CC109A"/>
    <w:rsid w:val="00CC27A1"/>
    <w:rsid w:val="00CC29CE"/>
    <w:rsid w:val="00CC2EC6"/>
    <w:rsid w:val="00CC423C"/>
    <w:rsid w:val="00CC5DFD"/>
    <w:rsid w:val="00CC6844"/>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3FA4"/>
    <w:rsid w:val="00D05563"/>
    <w:rsid w:val="00D062E8"/>
    <w:rsid w:val="00D07B94"/>
    <w:rsid w:val="00D07EC2"/>
    <w:rsid w:val="00D10778"/>
    <w:rsid w:val="00D10FA1"/>
    <w:rsid w:val="00D11595"/>
    <w:rsid w:val="00D11A6D"/>
    <w:rsid w:val="00D147F5"/>
    <w:rsid w:val="00D14C5D"/>
    <w:rsid w:val="00D154BD"/>
    <w:rsid w:val="00D15929"/>
    <w:rsid w:val="00D15A2A"/>
    <w:rsid w:val="00D15D46"/>
    <w:rsid w:val="00D16868"/>
    <w:rsid w:val="00D21563"/>
    <w:rsid w:val="00D25C58"/>
    <w:rsid w:val="00D2719E"/>
    <w:rsid w:val="00D27B3D"/>
    <w:rsid w:val="00D3051E"/>
    <w:rsid w:val="00D32097"/>
    <w:rsid w:val="00D325B4"/>
    <w:rsid w:val="00D33009"/>
    <w:rsid w:val="00D33ACD"/>
    <w:rsid w:val="00D348E4"/>
    <w:rsid w:val="00D40DAB"/>
    <w:rsid w:val="00D4171F"/>
    <w:rsid w:val="00D51146"/>
    <w:rsid w:val="00D5147E"/>
    <w:rsid w:val="00D51890"/>
    <w:rsid w:val="00D51B09"/>
    <w:rsid w:val="00D52233"/>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48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73CA"/>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E0A3C"/>
    <w:rsid w:val="00DE135B"/>
    <w:rsid w:val="00DE189C"/>
    <w:rsid w:val="00DE31AD"/>
    <w:rsid w:val="00DE714A"/>
    <w:rsid w:val="00DF27CE"/>
    <w:rsid w:val="00DF2CB8"/>
    <w:rsid w:val="00DF3A66"/>
    <w:rsid w:val="00DF3E32"/>
    <w:rsid w:val="00DF73AC"/>
    <w:rsid w:val="00DF7613"/>
    <w:rsid w:val="00E0056D"/>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34B"/>
    <w:rsid w:val="00E337CB"/>
    <w:rsid w:val="00E3384C"/>
    <w:rsid w:val="00E34E86"/>
    <w:rsid w:val="00E35478"/>
    <w:rsid w:val="00E359CA"/>
    <w:rsid w:val="00E3673D"/>
    <w:rsid w:val="00E41835"/>
    <w:rsid w:val="00E42776"/>
    <w:rsid w:val="00E4454D"/>
    <w:rsid w:val="00E45DD4"/>
    <w:rsid w:val="00E46774"/>
    <w:rsid w:val="00E50821"/>
    <w:rsid w:val="00E50A0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0A86"/>
    <w:rsid w:val="00E80B60"/>
    <w:rsid w:val="00E8395C"/>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C7142"/>
    <w:rsid w:val="00ED00DE"/>
    <w:rsid w:val="00ED048F"/>
    <w:rsid w:val="00ED0A8D"/>
    <w:rsid w:val="00EE082D"/>
    <w:rsid w:val="00EE08C5"/>
    <w:rsid w:val="00EE1F46"/>
    <w:rsid w:val="00EE40FA"/>
    <w:rsid w:val="00EE4827"/>
    <w:rsid w:val="00EE51EC"/>
    <w:rsid w:val="00EF0DBD"/>
    <w:rsid w:val="00EF12AC"/>
    <w:rsid w:val="00EF21E2"/>
    <w:rsid w:val="00EF2C8E"/>
    <w:rsid w:val="00EF2D06"/>
    <w:rsid w:val="00EF2E76"/>
    <w:rsid w:val="00EF692D"/>
    <w:rsid w:val="00EF6A09"/>
    <w:rsid w:val="00EF6FF0"/>
    <w:rsid w:val="00EF72A1"/>
    <w:rsid w:val="00EF738B"/>
    <w:rsid w:val="00F01548"/>
    <w:rsid w:val="00F01774"/>
    <w:rsid w:val="00F01D83"/>
    <w:rsid w:val="00F01FD0"/>
    <w:rsid w:val="00F0387E"/>
    <w:rsid w:val="00F03B43"/>
    <w:rsid w:val="00F040F9"/>
    <w:rsid w:val="00F04DA6"/>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341"/>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6DF"/>
    <w:rsid w:val="00F97AB2"/>
    <w:rsid w:val="00FA1175"/>
    <w:rsid w:val="00FA1886"/>
    <w:rsid w:val="00FA1977"/>
    <w:rsid w:val="00FA37F1"/>
    <w:rsid w:val="00FA79B1"/>
    <w:rsid w:val="00FA7C6D"/>
    <w:rsid w:val="00FB03EA"/>
    <w:rsid w:val="00FB1962"/>
    <w:rsid w:val="00FB3574"/>
    <w:rsid w:val="00FB4F84"/>
    <w:rsid w:val="00FB52F3"/>
    <w:rsid w:val="00FB556B"/>
    <w:rsid w:val="00FB6B74"/>
    <w:rsid w:val="00FB7598"/>
    <w:rsid w:val="00FB7C17"/>
    <w:rsid w:val="00FC0D33"/>
    <w:rsid w:val="00FC1741"/>
    <w:rsid w:val="00FC1D4F"/>
    <w:rsid w:val="00FC205B"/>
    <w:rsid w:val="00FC2BA3"/>
    <w:rsid w:val="00FC6C75"/>
    <w:rsid w:val="00FC71D7"/>
    <w:rsid w:val="00FC79E0"/>
    <w:rsid w:val="00FD0D5B"/>
    <w:rsid w:val="00FD1195"/>
    <w:rsid w:val="00FD194D"/>
    <w:rsid w:val="00FD2879"/>
    <w:rsid w:val="00FD2FD4"/>
    <w:rsid w:val="00FD3250"/>
    <w:rsid w:val="00FD3BD9"/>
    <w:rsid w:val="00FD6E4A"/>
    <w:rsid w:val="00FD73F6"/>
    <w:rsid w:val="00FD7DAF"/>
    <w:rsid w:val="00FE085B"/>
    <w:rsid w:val="00FE11A8"/>
    <w:rsid w:val="00FE17E5"/>
    <w:rsid w:val="00FE1F6A"/>
    <w:rsid w:val="00FE5C15"/>
    <w:rsid w:val="00FF1FA5"/>
    <w:rsid w:val="00FF2B38"/>
    <w:rsid w:val="00FF4078"/>
    <w:rsid w:val="00FF4697"/>
    <w:rsid w:val="00FF4ADC"/>
    <w:rsid w:val="00FF4D8E"/>
    <w:rsid w:val="00FF4F2C"/>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E800F-5628-48AB-8C76-2A24B79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Revision">
    <w:name w:val="Revision"/>
    <w:hidden/>
    <w:uiPriority w:val="99"/>
    <w:semiHidden/>
    <w:rsid w:val="00B454CA"/>
    <w:rPr>
      <w:rFonts w:eastAsia="Malgun Gothic"/>
      <w:lang w:val="en-GB" w:eastAsia="en-US"/>
    </w:rPr>
  </w:style>
  <w:style w:type="character" w:customStyle="1" w:styleId="ListParagraphChar">
    <w:name w:val="List Paragraph Char"/>
    <w:link w:val="ListParagraph"/>
    <w:uiPriority w:val="34"/>
    <w:rsid w:val="00D03FA4"/>
    <w:rPr>
      <w:rFonts w:eastAsia="Malgun Gothic"/>
      <w:lang w:val="en-GB" w:eastAsia="en-US"/>
    </w:rPr>
  </w:style>
  <w:style w:type="paragraph" w:customStyle="1" w:styleId="Style1">
    <w:name w:val="Style1"/>
    <w:basedOn w:val="Normal"/>
    <w:link w:val="Style1Char"/>
    <w:qFormat/>
    <w:rsid w:val="007D27E3"/>
    <w:pPr>
      <w:spacing w:after="120" w:line="360" w:lineRule="auto"/>
      <w:jc w:val="both"/>
    </w:pPr>
    <w:rPr>
      <w:rFonts w:eastAsia="Batang"/>
      <w:lang w:val="en-US"/>
    </w:rPr>
  </w:style>
  <w:style w:type="character" w:customStyle="1" w:styleId="Style1Char">
    <w:name w:val="Style1 Char"/>
    <w:link w:val="Style1"/>
    <w:rsid w:val="007D27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1699">
      <w:bodyDiv w:val="1"/>
      <w:marLeft w:val="0"/>
      <w:marRight w:val="0"/>
      <w:marTop w:val="0"/>
      <w:marBottom w:val="0"/>
      <w:divBdr>
        <w:top w:val="none" w:sz="0" w:space="0" w:color="auto"/>
        <w:left w:val="none" w:sz="0" w:space="0" w:color="auto"/>
        <w:bottom w:val="none" w:sz="0" w:space="0" w:color="auto"/>
        <w:right w:val="none" w:sz="0" w:space="0" w:color="auto"/>
      </w:divBdr>
    </w:div>
    <w:div w:id="607575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588300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0106881">
      <w:bodyDiv w:val="1"/>
      <w:marLeft w:val="0"/>
      <w:marRight w:val="0"/>
      <w:marTop w:val="0"/>
      <w:marBottom w:val="0"/>
      <w:divBdr>
        <w:top w:val="none" w:sz="0" w:space="0" w:color="auto"/>
        <w:left w:val="none" w:sz="0" w:space="0" w:color="auto"/>
        <w:bottom w:val="none" w:sz="0" w:space="0" w:color="auto"/>
        <w:right w:val="none" w:sz="0" w:space="0" w:color="auto"/>
      </w:divBdr>
    </w:div>
    <w:div w:id="71843594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165584702">
      <w:bodyDiv w:val="1"/>
      <w:marLeft w:val="0"/>
      <w:marRight w:val="0"/>
      <w:marTop w:val="0"/>
      <w:marBottom w:val="0"/>
      <w:divBdr>
        <w:top w:val="none" w:sz="0" w:space="0" w:color="auto"/>
        <w:left w:val="none" w:sz="0" w:space="0" w:color="auto"/>
        <w:bottom w:val="none" w:sz="0" w:space="0" w:color="auto"/>
        <w:right w:val="none" w:sz="0" w:space="0" w:color="auto"/>
      </w:divBdr>
    </w:div>
    <w:div w:id="1262957566">
      <w:bodyDiv w:val="1"/>
      <w:marLeft w:val="0"/>
      <w:marRight w:val="0"/>
      <w:marTop w:val="0"/>
      <w:marBottom w:val="0"/>
      <w:divBdr>
        <w:top w:val="none" w:sz="0" w:space="0" w:color="auto"/>
        <w:left w:val="none" w:sz="0" w:space="0" w:color="auto"/>
        <w:bottom w:val="none" w:sz="0" w:space="0" w:color="auto"/>
        <w:right w:val="none" w:sz="0" w:space="0" w:color="auto"/>
      </w:divBdr>
    </w:div>
    <w:div w:id="1579948223">
      <w:bodyDiv w:val="1"/>
      <w:marLeft w:val="0"/>
      <w:marRight w:val="0"/>
      <w:marTop w:val="0"/>
      <w:marBottom w:val="0"/>
      <w:divBdr>
        <w:top w:val="none" w:sz="0" w:space="0" w:color="auto"/>
        <w:left w:val="none" w:sz="0" w:space="0" w:color="auto"/>
        <w:bottom w:val="none" w:sz="0" w:space="0" w:color="auto"/>
        <w:right w:val="none" w:sz="0" w:space="0" w:color="auto"/>
      </w:divBdr>
    </w:div>
    <w:div w:id="164307975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4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2CE17-5FBD-4D8B-8004-A5AA4E6C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1111</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36</cp:revision>
  <cp:lastPrinted>2016-03-31T08:46:00Z</cp:lastPrinted>
  <dcterms:created xsi:type="dcterms:W3CDTF">2016-05-13T06:50:00Z</dcterms:created>
  <dcterms:modified xsi:type="dcterms:W3CDTF">2016-11-04T19:40:00Z</dcterms:modified>
</cp:coreProperties>
</file>